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B2F5" w14:textId="64EF2DFF" w:rsidR="00673B05" w:rsidRDefault="006C78CB" w:rsidP="00BF444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Consultation on TEO Budget 2022-25</w:t>
      </w:r>
      <w:r w:rsidR="00BE63E8">
        <w:rPr>
          <w:rFonts w:ascii="Arial" w:hAnsi="Arial" w:cs="Arial"/>
          <w:b/>
          <w:sz w:val="40"/>
          <w:szCs w:val="40"/>
        </w:rPr>
        <w:t xml:space="preserve"> and Equality </w:t>
      </w:r>
      <w:r w:rsidR="00673B05">
        <w:rPr>
          <w:rFonts w:ascii="Arial" w:hAnsi="Arial" w:cs="Arial"/>
          <w:b/>
          <w:sz w:val="40"/>
          <w:szCs w:val="40"/>
        </w:rPr>
        <w:t>Screening Document</w:t>
      </w:r>
    </w:p>
    <w:p w14:paraId="54FC33E0" w14:textId="77777777" w:rsidR="00673B05" w:rsidRDefault="00673B05" w:rsidP="00BF444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A5EEE2A" w14:textId="77777777" w:rsidR="00B02507" w:rsidRPr="00BD13EF" w:rsidRDefault="007D7849" w:rsidP="00BF444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Comments Form</w:t>
      </w:r>
    </w:p>
    <w:p w14:paraId="56E3C0A3" w14:textId="77777777" w:rsidR="00B02507" w:rsidRDefault="00B02507" w:rsidP="00B0250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A61FEF5" w14:textId="77777777" w:rsidR="00B02507" w:rsidRPr="00BE63E8" w:rsidRDefault="00B02507" w:rsidP="00BE6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3E8">
        <w:rPr>
          <w:rFonts w:ascii="Arial" w:hAnsi="Arial" w:cs="Arial"/>
          <w:b/>
          <w:bCs/>
          <w:sz w:val="24"/>
          <w:szCs w:val="24"/>
        </w:rPr>
        <w:t xml:space="preserve">Confidentiality of Information </w:t>
      </w:r>
      <w:bookmarkStart w:id="0" w:name="_GoBack"/>
      <w:bookmarkEnd w:id="0"/>
    </w:p>
    <w:p w14:paraId="73E5F03E" w14:textId="77777777" w:rsidR="00417C7A" w:rsidRDefault="00417C7A" w:rsidP="00417C7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5C1FDC" w14:textId="77777777" w:rsidR="00417C7A" w:rsidRPr="00BE63E8" w:rsidRDefault="00417C7A" w:rsidP="00417C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 xml:space="preserve">The Executive Office processes personal data in accordance with the </w:t>
      </w:r>
      <w:r>
        <w:rPr>
          <w:rFonts w:ascii="Arial" w:hAnsi="Arial" w:cs="Arial"/>
          <w:sz w:val="24"/>
          <w:szCs w:val="24"/>
        </w:rPr>
        <w:t xml:space="preserve">UK </w:t>
      </w:r>
      <w:r w:rsidRPr="00BE63E8">
        <w:rPr>
          <w:rFonts w:ascii="Arial" w:hAnsi="Arial" w:cs="Arial"/>
          <w:sz w:val="24"/>
          <w:szCs w:val="24"/>
        </w:rPr>
        <w:t>General Data Protection Regulation</w:t>
      </w:r>
      <w:r>
        <w:rPr>
          <w:rFonts w:ascii="Arial" w:hAnsi="Arial" w:cs="Arial"/>
          <w:sz w:val="24"/>
          <w:szCs w:val="24"/>
        </w:rPr>
        <w:t xml:space="preserve">.  Personal data is not required for the consultation process and </w:t>
      </w:r>
      <w:proofErr w:type="gramStart"/>
      <w:r>
        <w:rPr>
          <w:rFonts w:ascii="Arial" w:hAnsi="Arial" w:cs="Arial"/>
          <w:sz w:val="24"/>
          <w:szCs w:val="24"/>
        </w:rPr>
        <w:t>should not be provided</w:t>
      </w:r>
      <w:proofErr w:type="gramEnd"/>
      <w:r>
        <w:rPr>
          <w:rFonts w:ascii="Arial" w:hAnsi="Arial" w:cs="Arial"/>
          <w:sz w:val="24"/>
          <w:szCs w:val="24"/>
        </w:rPr>
        <w:t xml:space="preserve"> in responses.</w:t>
      </w:r>
    </w:p>
    <w:p w14:paraId="4D3F185B" w14:textId="77777777" w:rsidR="00417C7A" w:rsidRPr="00BD13EF" w:rsidRDefault="00417C7A" w:rsidP="00417C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048"/>
      </w:tblGrid>
      <w:tr w:rsidR="00417C7A" w:rsidRPr="00BD13EF" w14:paraId="1237189D" w14:textId="77777777" w:rsidTr="00651B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84F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  <w:p w14:paraId="0860ABBC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523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7A" w:rsidRPr="00BD13EF" w14:paraId="25BDC190" w14:textId="77777777" w:rsidTr="00651B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D1D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Position:</w:t>
            </w:r>
          </w:p>
          <w:p w14:paraId="39106693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49A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7A" w:rsidRPr="00BD13EF" w14:paraId="2AFA9C6E" w14:textId="77777777" w:rsidTr="00651B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E13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Organisation:</w:t>
            </w:r>
          </w:p>
          <w:p w14:paraId="4706DB05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C11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C7A" w:rsidRPr="00BD13EF" w14:paraId="5AF27037" w14:textId="77777777" w:rsidTr="00651B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34C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14:paraId="779B648E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5CC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18707A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9FC918" w14:textId="77777777" w:rsidR="00417C7A" w:rsidRPr="00BD13EF" w:rsidRDefault="00417C7A" w:rsidP="00651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7C74C" w14:textId="77777777" w:rsidR="00417C7A" w:rsidRPr="00BE63E8" w:rsidRDefault="00417C7A" w:rsidP="00417C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83575DF" w14:textId="77777777" w:rsidR="00417C7A" w:rsidRPr="00BE63E8" w:rsidRDefault="00417C7A" w:rsidP="00417C7A">
      <w:pPr>
        <w:spacing w:after="0" w:line="36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 xml:space="preserve">The Department would welcome your views on its draft Budget allocation.  As the period for consultation is limited, it would be helpful if consultation responses </w:t>
      </w:r>
      <w:proofErr w:type="gramStart"/>
      <w:r w:rsidRPr="00BE63E8">
        <w:rPr>
          <w:rFonts w:ascii="Arial" w:hAnsi="Arial" w:cs="Arial"/>
          <w:sz w:val="24"/>
          <w:szCs w:val="24"/>
        </w:rPr>
        <w:t>were focused</w:t>
      </w:r>
      <w:proofErr w:type="gramEnd"/>
      <w:r w:rsidRPr="00BE63E8">
        <w:rPr>
          <w:rFonts w:ascii="Arial" w:hAnsi="Arial" w:cs="Arial"/>
          <w:sz w:val="24"/>
          <w:szCs w:val="24"/>
        </w:rPr>
        <w:t xml:space="preserve"> on the following questions:</w:t>
      </w:r>
    </w:p>
    <w:p w14:paraId="05F79587" w14:textId="77777777" w:rsidR="00417C7A" w:rsidRPr="00BE63E8" w:rsidRDefault="00417C7A" w:rsidP="00417C7A">
      <w:p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</w:p>
    <w:p w14:paraId="06300149" w14:textId="77777777" w:rsidR="00417C7A" w:rsidRPr="00BE63E8" w:rsidRDefault="00417C7A" w:rsidP="00417C7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 xml:space="preserve">Are there any data, needs or issues in relation to any of the Section 75 equality categories that </w:t>
      </w:r>
      <w:proofErr w:type="gramStart"/>
      <w:r w:rsidRPr="00BE63E8">
        <w:rPr>
          <w:rFonts w:ascii="Arial" w:hAnsi="Arial" w:cs="Arial"/>
          <w:sz w:val="24"/>
          <w:szCs w:val="24"/>
        </w:rPr>
        <w:t>have not been identified</w:t>
      </w:r>
      <w:proofErr w:type="gramEnd"/>
      <w:r w:rsidRPr="00BE63E8">
        <w:rPr>
          <w:rFonts w:ascii="Arial" w:hAnsi="Arial" w:cs="Arial"/>
          <w:sz w:val="24"/>
          <w:szCs w:val="24"/>
        </w:rPr>
        <w:t xml:space="preserve"> in the screening consultation document? If so, what are they? Please provide details. </w:t>
      </w:r>
    </w:p>
    <w:tbl>
      <w:tblPr>
        <w:tblpPr w:leftFromText="180" w:rightFromText="180" w:bottomFromText="160" w:vertAnchor="text" w:horzAnchor="margin" w:tblpX="137" w:tblpY="23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17C7A" w:rsidRPr="00BE63E8" w14:paraId="0791A2A4" w14:textId="77777777" w:rsidTr="00651BA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B8F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E5614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8EAC0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2850B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6D7CD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1C764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AFABA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1924B9" w14:textId="77777777" w:rsidR="00417C7A" w:rsidRPr="00673B05" w:rsidRDefault="00417C7A" w:rsidP="00417C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B05">
        <w:rPr>
          <w:rFonts w:ascii="Arial" w:hAnsi="Arial" w:cs="Arial"/>
          <w:sz w:val="24"/>
          <w:szCs w:val="24"/>
        </w:rPr>
        <w:lastRenderedPageBreak/>
        <w:t xml:space="preserve">Are there any adverse impacts in relation to any of the Section 75 equality groups that </w:t>
      </w:r>
      <w:proofErr w:type="gramStart"/>
      <w:r w:rsidRPr="00673B05">
        <w:rPr>
          <w:rFonts w:ascii="Arial" w:hAnsi="Arial" w:cs="Arial"/>
          <w:sz w:val="24"/>
          <w:szCs w:val="24"/>
        </w:rPr>
        <w:t>have not been identified</w:t>
      </w:r>
      <w:proofErr w:type="gramEnd"/>
      <w:r w:rsidRPr="00673B05">
        <w:rPr>
          <w:rFonts w:ascii="Arial" w:hAnsi="Arial" w:cs="Arial"/>
          <w:sz w:val="24"/>
          <w:szCs w:val="24"/>
        </w:rPr>
        <w:t xml:space="preserve"> in the Section 75 screening consultation document? If so, what are they? </w:t>
      </w:r>
    </w:p>
    <w:tbl>
      <w:tblPr>
        <w:tblpPr w:leftFromText="180" w:rightFromText="180" w:bottomFromText="160" w:vertAnchor="text" w:horzAnchor="margin" w:tblpX="137" w:tblpY="23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17C7A" w:rsidRPr="00BE63E8" w14:paraId="2A21DF03" w14:textId="77777777" w:rsidTr="00651BA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16B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31B96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60AAE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4901A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90C96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4B9D9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A8E21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B48BB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754EF4" w14:textId="77777777" w:rsidR="00417C7A" w:rsidRPr="00BE63E8" w:rsidRDefault="00417C7A" w:rsidP="00417C7A">
      <w:pPr>
        <w:pStyle w:val="ListParagraph"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</w:p>
    <w:p w14:paraId="5F62D0D0" w14:textId="77777777" w:rsidR="00417C7A" w:rsidRPr="00BE63E8" w:rsidRDefault="00417C7A" w:rsidP="00417C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 xml:space="preserve">Please state what action you think </w:t>
      </w:r>
      <w:proofErr w:type="gramStart"/>
      <w:r w:rsidRPr="00BE63E8">
        <w:rPr>
          <w:rFonts w:ascii="Arial" w:hAnsi="Arial" w:cs="Arial"/>
          <w:sz w:val="24"/>
          <w:szCs w:val="24"/>
        </w:rPr>
        <w:t>could be taken</w:t>
      </w:r>
      <w:proofErr w:type="gramEnd"/>
      <w:r w:rsidRPr="00BE63E8">
        <w:rPr>
          <w:rFonts w:ascii="Arial" w:hAnsi="Arial" w:cs="Arial"/>
          <w:sz w:val="24"/>
          <w:szCs w:val="24"/>
        </w:rPr>
        <w:t xml:space="preserve"> to reduce or eliminate any adverse impacts in allocation of the Department’s draft budget?</w:t>
      </w:r>
    </w:p>
    <w:tbl>
      <w:tblPr>
        <w:tblpPr w:leftFromText="180" w:rightFromText="180" w:bottomFromText="160" w:vertAnchor="text" w:horzAnchor="margin" w:tblpX="137" w:tblpY="23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17C7A" w:rsidRPr="00BE63E8" w14:paraId="02ED8542" w14:textId="77777777" w:rsidTr="00651BA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43C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6887D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ECC1A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8A6C3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24BD9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4B738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5D50D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B61A3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1DDCB0" w14:textId="77777777" w:rsidR="00417C7A" w:rsidRPr="00BE63E8" w:rsidRDefault="00417C7A" w:rsidP="00417C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A8301F" w14:textId="77777777" w:rsidR="00417C7A" w:rsidRPr="00BE63E8" w:rsidRDefault="00417C7A" w:rsidP="00417C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>Are there any other comments you would like to make in relation to the consultation process generally?</w:t>
      </w:r>
    </w:p>
    <w:tbl>
      <w:tblPr>
        <w:tblpPr w:leftFromText="180" w:rightFromText="180" w:bottomFromText="160" w:vertAnchor="text" w:horzAnchor="margin" w:tblpX="137" w:tblpY="23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17C7A" w:rsidRPr="00BE63E8" w14:paraId="1F57BC63" w14:textId="77777777" w:rsidTr="00651BA1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A1F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EAE54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2A8E8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53A46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95689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9AE11" w14:textId="77777777" w:rsidR="00417C7A" w:rsidRPr="00BE63E8" w:rsidRDefault="00417C7A" w:rsidP="00651B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9BB0C8" w14:textId="77777777" w:rsidR="00417C7A" w:rsidRPr="00BE63E8" w:rsidRDefault="00417C7A" w:rsidP="00417C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lastRenderedPageBreak/>
        <w:t>Thank you for completing this comments form.</w:t>
      </w:r>
    </w:p>
    <w:p w14:paraId="3CD9BF46" w14:textId="77777777" w:rsidR="00417C7A" w:rsidRPr="00BE63E8" w:rsidRDefault="00417C7A" w:rsidP="00417C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2B6A1E" w14:textId="77777777" w:rsidR="00EB4F1A" w:rsidRDefault="00417C7A" w:rsidP="00EB4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3E8">
        <w:rPr>
          <w:rFonts w:ascii="Arial" w:hAnsi="Arial" w:cs="Arial"/>
          <w:sz w:val="24"/>
          <w:szCs w:val="24"/>
        </w:rPr>
        <w:t>Com</w:t>
      </w:r>
      <w:r w:rsidR="00EB4F1A">
        <w:rPr>
          <w:rFonts w:ascii="Arial" w:hAnsi="Arial" w:cs="Arial"/>
          <w:sz w:val="24"/>
          <w:szCs w:val="24"/>
        </w:rPr>
        <w:t xml:space="preserve">ments on the </w:t>
      </w:r>
      <w:r w:rsidR="00EB4F1A" w:rsidRPr="00EB4F1A">
        <w:rPr>
          <w:rFonts w:ascii="Arial" w:hAnsi="Arial" w:cs="Arial"/>
          <w:sz w:val="24"/>
          <w:szCs w:val="24"/>
          <w:u w:val="single"/>
        </w:rPr>
        <w:t>Executive Office</w:t>
      </w:r>
      <w:r w:rsidR="006C78CB" w:rsidRPr="00EB4F1A">
        <w:rPr>
          <w:rFonts w:ascii="Arial" w:hAnsi="Arial" w:cs="Arial"/>
          <w:sz w:val="24"/>
          <w:szCs w:val="24"/>
          <w:u w:val="single"/>
        </w:rPr>
        <w:t>’s Budget</w:t>
      </w:r>
      <w:r w:rsidR="006C78CB">
        <w:rPr>
          <w:rFonts w:ascii="Arial" w:hAnsi="Arial" w:cs="Arial"/>
          <w:sz w:val="24"/>
          <w:szCs w:val="24"/>
        </w:rPr>
        <w:t xml:space="preserve"> 2022-25</w:t>
      </w:r>
      <w:r w:rsidRPr="00BE63E8">
        <w:rPr>
          <w:rFonts w:ascii="Arial" w:hAnsi="Arial" w:cs="Arial"/>
          <w:sz w:val="24"/>
          <w:szCs w:val="24"/>
        </w:rPr>
        <w:t xml:space="preserve"> allocation and Section 75 Screening Exercise can be submitted to the following email address: </w:t>
      </w:r>
      <w:hyperlink r:id="rId8" w:history="1">
        <w:r w:rsidRPr="00BE63E8">
          <w:rPr>
            <w:rStyle w:val="Hyperlink"/>
            <w:rFonts w:ascii="Arial" w:hAnsi="Arial" w:cs="Arial"/>
            <w:b/>
            <w:bCs/>
            <w:sz w:val="24"/>
            <w:szCs w:val="24"/>
          </w:rPr>
          <w:t>rff.feedback@executiveoffice-ni.gov.uk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22757A">
        <w:rPr>
          <w:rFonts w:ascii="Arial" w:hAnsi="Arial" w:cs="Arial"/>
          <w:sz w:val="24"/>
          <w:szCs w:val="24"/>
        </w:rPr>
        <w:t>or alternatively posted to: Retained Finance, Finance and Corporate Services</w:t>
      </w:r>
      <w:r>
        <w:rPr>
          <w:rFonts w:ascii="Arial" w:hAnsi="Arial" w:cs="Arial"/>
          <w:sz w:val="24"/>
          <w:szCs w:val="24"/>
        </w:rPr>
        <w:t xml:space="preserve"> Division</w:t>
      </w:r>
      <w:r w:rsidRPr="0022757A">
        <w:rPr>
          <w:rFonts w:ascii="Arial" w:hAnsi="Arial" w:cs="Arial"/>
          <w:sz w:val="24"/>
          <w:szCs w:val="24"/>
        </w:rPr>
        <w:t xml:space="preserve">, The Executive Office, Castle </w:t>
      </w:r>
      <w:r w:rsidRPr="00EB4F1A">
        <w:rPr>
          <w:rFonts w:ascii="Arial" w:hAnsi="Arial" w:cs="Arial"/>
          <w:sz w:val="24"/>
          <w:szCs w:val="24"/>
        </w:rPr>
        <w:t xml:space="preserve">Buildings, Stormont Estate, Belfast, BT4 3SR.  </w:t>
      </w:r>
    </w:p>
    <w:p w14:paraId="130E5006" w14:textId="77777777" w:rsidR="00EB4F1A" w:rsidRDefault="00EB4F1A" w:rsidP="00EB4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EBF297" w14:textId="77777777" w:rsidR="00A97D43" w:rsidRDefault="00417C7A" w:rsidP="00EB4F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4F1A">
        <w:rPr>
          <w:rFonts w:ascii="Arial" w:hAnsi="Arial" w:cs="Arial"/>
          <w:sz w:val="24"/>
          <w:szCs w:val="24"/>
        </w:rPr>
        <w:t>Emails and forms should be marked: ‘Draft Budget Consultation’.</w:t>
      </w:r>
      <w:r w:rsidR="00EB4F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C3B35F" w14:textId="77777777" w:rsidR="00A97D43" w:rsidRDefault="00A97D43" w:rsidP="00EB4F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D32016" w14:textId="0EC676AE" w:rsidR="00EB4F1A" w:rsidRPr="00EB4F1A" w:rsidRDefault="00EB4F1A" w:rsidP="00EB4F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4F1A">
        <w:rPr>
          <w:rFonts w:ascii="Arial" w:hAnsi="Arial" w:cs="Arial"/>
          <w:b/>
          <w:sz w:val="24"/>
          <w:szCs w:val="24"/>
          <w:u w:val="single"/>
        </w:rPr>
        <w:t xml:space="preserve">The deadline for responses </w:t>
      </w:r>
      <w:r>
        <w:rPr>
          <w:rFonts w:ascii="Arial" w:hAnsi="Arial" w:cs="Arial"/>
          <w:b/>
          <w:sz w:val="24"/>
          <w:szCs w:val="24"/>
          <w:u w:val="single"/>
        </w:rPr>
        <w:t xml:space="preserve">to The Executive Office </w:t>
      </w:r>
      <w:r w:rsidRPr="00EB4F1A">
        <w:rPr>
          <w:rFonts w:ascii="Arial" w:hAnsi="Arial" w:cs="Arial"/>
          <w:b/>
          <w:sz w:val="24"/>
          <w:szCs w:val="24"/>
          <w:u w:val="single"/>
        </w:rPr>
        <w:t>is 7 March 2022.</w:t>
      </w:r>
    </w:p>
    <w:p w14:paraId="4A5B1DE6" w14:textId="77777777" w:rsidR="00EB4F1A" w:rsidRDefault="00EB4F1A" w:rsidP="00EB4F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BC04B6C" w14:textId="095ACE12" w:rsidR="00EB4F1A" w:rsidRPr="00EB4F1A" w:rsidRDefault="00EB4F1A" w:rsidP="00EB4F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4F1A">
        <w:rPr>
          <w:rFonts w:ascii="Arial" w:hAnsi="Arial" w:cs="Arial"/>
          <w:b/>
          <w:sz w:val="24"/>
          <w:szCs w:val="24"/>
          <w:u w:val="single"/>
        </w:rPr>
        <w:t>Department of Finance Budget Consultation</w:t>
      </w:r>
      <w:r w:rsidRPr="00EB4F1A">
        <w:rPr>
          <w:rFonts w:ascii="Arial" w:hAnsi="Arial" w:cs="Arial"/>
          <w:b/>
          <w:sz w:val="24"/>
          <w:szCs w:val="24"/>
        </w:rPr>
        <w:t>:</w:t>
      </w:r>
    </w:p>
    <w:p w14:paraId="6B4F41DF" w14:textId="711751A4" w:rsidR="00EB4F1A" w:rsidRDefault="00EB4F1A" w:rsidP="00EB4F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F1A">
        <w:rPr>
          <w:rFonts w:ascii="Arial" w:hAnsi="Arial" w:cs="Arial"/>
          <w:sz w:val="24"/>
          <w:szCs w:val="24"/>
        </w:rPr>
        <w:t xml:space="preserve">If you wish to comment on the </w:t>
      </w:r>
      <w:r w:rsidRPr="00EB4F1A">
        <w:rPr>
          <w:rFonts w:ascii="Arial" w:hAnsi="Arial" w:cs="Arial"/>
          <w:sz w:val="24"/>
          <w:szCs w:val="24"/>
          <w:u w:val="single"/>
        </w:rPr>
        <w:t>overall</w:t>
      </w:r>
      <w:r w:rsidRPr="00EB4F1A">
        <w:rPr>
          <w:rFonts w:ascii="Arial" w:hAnsi="Arial" w:cs="Arial"/>
          <w:sz w:val="24"/>
          <w:szCs w:val="24"/>
        </w:rPr>
        <w:t xml:space="preserve"> budget 2022-25</w:t>
      </w:r>
      <w:r>
        <w:rPr>
          <w:rFonts w:ascii="Arial" w:hAnsi="Arial" w:cs="Arial"/>
          <w:sz w:val="24"/>
          <w:szCs w:val="24"/>
        </w:rPr>
        <w:t xml:space="preserve"> allocation</w:t>
      </w:r>
      <w:r w:rsidRPr="00EB4F1A">
        <w:rPr>
          <w:rFonts w:ascii="Arial" w:hAnsi="Arial" w:cs="Arial"/>
          <w:sz w:val="24"/>
          <w:szCs w:val="24"/>
        </w:rPr>
        <w:t xml:space="preserve"> </w:t>
      </w:r>
      <w:r w:rsidRPr="00A97D43">
        <w:rPr>
          <w:rFonts w:ascii="Arial" w:hAnsi="Arial" w:cs="Arial"/>
          <w:sz w:val="24"/>
          <w:szCs w:val="24"/>
          <w:u w:val="single"/>
        </w:rPr>
        <w:t>for Northern Ireland</w:t>
      </w:r>
      <w:r>
        <w:rPr>
          <w:rFonts w:ascii="Arial" w:hAnsi="Arial" w:cs="Arial"/>
          <w:sz w:val="24"/>
          <w:szCs w:val="24"/>
        </w:rPr>
        <w:t xml:space="preserve">, </w:t>
      </w:r>
      <w:r w:rsidRPr="00EB4F1A">
        <w:rPr>
          <w:rFonts w:ascii="Arial" w:hAnsi="Arial" w:cs="Arial"/>
          <w:sz w:val="24"/>
          <w:szCs w:val="24"/>
        </w:rPr>
        <w:t xml:space="preserve">comments </w:t>
      </w:r>
      <w:proofErr w:type="gramStart"/>
      <w:r w:rsidRPr="00EB4F1A">
        <w:rPr>
          <w:rFonts w:ascii="Arial" w:hAnsi="Arial" w:cs="Arial"/>
          <w:sz w:val="24"/>
          <w:szCs w:val="24"/>
        </w:rPr>
        <w:t>can be submitted</w:t>
      </w:r>
      <w:proofErr w:type="gramEnd"/>
      <w:r w:rsidRPr="00EB4F1A">
        <w:rPr>
          <w:rFonts w:ascii="Arial" w:hAnsi="Arial" w:cs="Arial"/>
          <w:sz w:val="24"/>
          <w:szCs w:val="24"/>
        </w:rPr>
        <w:t xml:space="preserve"> via the following</w:t>
      </w:r>
      <w:r>
        <w:rPr>
          <w:rFonts w:ascii="Arial" w:hAnsi="Arial" w:cs="Arial"/>
          <w:sz w:val="24"/>
          <w:szCs w:val="24"/>
        </w:rPr>
        <w:t xml:space="preserve"> DoF email address</w:t>
      </w:r>
      <w:r w:rsidR="000D3BB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B4F1A">
          <w:rPr>
            <w:rStyle w:val="Hyperlink"/>
            <w:rFonts w:ascii="Arial" w:hAnsi="Arial" w:cs="Arial"/>
            <w:sz w:val="24"/>
            <w:szCs w:val="24"/>
          </w:rPr>
          <w:t>budgetconsultation@finance-ni.gov.uk</w:t>
        </w:r>
      </w:hyperlink>
      <w:r w:rsidRPr="00EB4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4932C0" w14:textId="77777777" w:rsidR="000D3BB8" w:rsidRDefault="000D3BB8" w:rsidP="00EB4F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40931A" w14:textId="44A7BEA2" w:rsidR="00A97D43" w:rsidRPr="00A97D43" w:rsidRDefault="00EB4F1A" w:rsidP="00EB4F1A">
      <w:pPr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EB4F1A">
        <w:rPr>
          <w:rFonts w:ascii="Arial" w:hAnsi="Arial" w:cs="Arial"/>
          <w:sz w:val="24"/>
          <w:szCs w:val="24"/>
        </w:rPr>
        <w:t xml:space="preserve">More details about </w:t>
      </w:r>
      <w:proofErr w:type="gramStart"/>
      <w:r w:rsidRPr="00EB4F1A"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z w:val="24"/>
          <w:szCs w:val="24"/>
        </w:rPr>
        <w:t>urvey and how to participate</w:t>
      </w:r>
      <w:proofErr w:type="gramEnd"/>
      <w:r>
        <w:rPr>
          <w:rFonts w:ascii="Arial" w:hAnsi="Arial" w:cs="Arial"/>
          <w:sz w:val="24"/>
          <w:szCs w:val="24"/>
        </w:rPr>
        <w:t xml:space="preserve"> can be</w:t>
      </w:r>
      <w:r w:rsidRPr="00EB4F1A">
        <w:rPr>
          <w:rFonts w:ascii="Arial" w:hAnsi="Arial" w:cs="Arial"/>
          <w:sz w:val="24"/>
          <w:szCs w:val="24"/>
        </w:rPr>
        <w:t xml:space="preserve"> found on the DoF website at: </w:t>
      </w:r>
      <w:hyperlink r:id="rId10" w:history="1">
        <w:r w:rsidRPr="00EB4F1A">
          <w:rPr>
            <w:rStyle w:val="Hyperlink"/>
            <w:rFonts w:ascii="Arial" w:hAnsi="Arial" w:cs="Arial"/>
            <w:sz w:val="24"/>
            <w:szCs w:val="24"/>
          </w:rPr>
          <w:t>www.f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i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nance-ni.gov.uk/budge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t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-consulta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t</w:t>
        </w:r>
        <w:r w:rsidRPr="00EB4F1A">
          <w:rPr>
            <w:rStyle w:val="Hyperlink"/>
            <w:rFonts w:ascii="Arial" w:hAnsi="Arial" w:cs="Arial"/>
            <w:sz w:val="24"/>
            <w:szCs w:val="24"/>
          </w:rPr>
          <w:t>ion</w:t>
        </w:r>
      </w:hyperlink>
    </w:p>
    <w:p w14:paraId="6FBA5B1E" w14:textId="77777777" w:rsidR="00A97D43" w:rsidRDefault="00A97D43" w:rsidP="00EB4F1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DBD80B" w14:textId="65C91F15" w:rsidR="00EB4F1A" w:rsidRPr="00EB4F1A" w:rsidRDefault="00EB4F1A" w:rsidP="00EB4F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4F1A">
        <w:rPr>
          <w:rFonts w:ascii="Arial" w:hAnsi="Arial" w:cs="Arial"/>
          <w:b/>
          <w:sz w:val="24"/>
          <w:szCs w:val="24"/>
          <w:u w:val="single"/>
        </w:rPr>
        <w:t>The deadline for responses to DoF is 7 March 2022.</w:t>
      </w:r>
    </w:p>
    <w:p w14:paraId="45B90497" w14:textId="77777777" w:rsidR="00417C7A" w:rsidRPr="00BE63E8" w:rsidRDefault="00417C7A" w:rsidP="00417C7A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417C7A" w:rsidRPr="00BE63E8" w:rsidSect="00BD13EF"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5F1EB78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E359E6" w14:textId="77777777" w:rsidR="00417C7A" w:rsidRPr="00C508CC" w:rsidRDefault="00417C7A" w:rsidP="00417C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C508CC">
        <w:rPr>
          <w:rFonts w:ascii="Arial" w:hAnsi="Arial" w:cs="Arial"/>
          <w:b/>
          <w:color w:val="000000"/>
          <w:sz w:val="28"/>
          <w:szCs w:val="28"/>
          <w:lang w:val="en"/>
        </w:rPr>
        <w:t>Privacy Notice – Consultations (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>TEO</w:t>
      </w:r>
      <w:r w:rsidRPr="00C508CC">
        <w:rPr>
          <w:rFonts w:ascii="Arial" w:hAnsi="Arial" w:cs="Arial"/>
          <w:b/>
          <w:color w:val="000000"/>
          <w:sz w:val="28"/>
          <w:szCs w:val="28"/>
          <w:lang w:val="en"/>
        </w:rPr>
        <w:t>)</w:t>
      </w:r>
    </w:p>
    <w:p w14:paraId="08FC9756" w14:textId="77777777" w:rsidR="00417C7A" w:rsidRPr="00C508CC" w:rsidRDefault="00417C7A" w:rsidP="0041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Data Controller Name: </w:t>
      </w:r>
      <w:r>
        <w:rPr>
          <w:rFonts w:ascii="Arial" w:hAnsi="Arial" w:cs="Arial"/>
          <w:sz w:val="28"/>
          <w:szCs w:val="28"/>
        </w:rPr>
        <w:t>The Executive Office</w:t>
      </w:r>
    </w:p>
    <w:p w14:paraId="5D467C5B" w14:textId="77777777" w:rsidR="00417C7A" w:rsidRPr="00C508CC" w:rsidRDefault="00417C7A" w:rsidP="0041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</w:rPr>
        <w:t>Castle Buildings, Stormont Estate, BT4 3SR</w:t>
      </w:r>
    </w:p>
    <w:p w14:paraId="741D9F26" w14:textId="77777777" w:rsidR="00417C7A" w:rsidRDefault="00417C7A" w:rsidP="0041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 w:rsidRPr="00C508CC">
        <w:rPr>
          <w:rFonts w:ascii="Arial" w:hAnsi="Arial" w:cs="Arial"/>
          <w:sz w:val="28"/>
          <w:szCs w:val="28"/>
        </w:rPr>
        <w:t xml:space="preserve">Email: </w:t>
      </w:r>
      <w:hyperlink r:id="rId12" w:history="1">
        <w:r w:rsidRPr="007D70FE">
          <w:rPr>
            <w:rStyle w:val="Hyperlink"/>
            <w:rFonts w:ascii="Arial" w:hAnsi="Arial" w:cs="Arial"/>
            <w:sz w:val="28"/>
            <w:szCs w:val="28"/>
          </w:rPr>
          <w:t>rff.feedback@executiveoffice-ni.gov.uk</w:t>
        </w:r>
      </w:hyperlink>
    </w:p>
    <w:p w14:paraId="2F6F6AD1" w14:textId="77777777" w:rsidR="00417C7A" w:rsidRPr="00C508CC" w:rsidRDefault="00417C7A" w:rsidP="0041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Telephone: 028 </w:t>
      </w:r>
      <w:r>
        <w:rPr>
          <w:rFonts w:ascii="Arial" w:hAnsi="Arial" w:cs="Arial"/>
          <w:sz w:val="28"/>
          <w:szCs w:val="28"/>
        </w:rPr>
        <w:t>9037 8618</w:t>
      </w:r>
    </w:p>
    <w:p w14:paraId="6061B10F" w14:textId="77777777" w:rsidR="00417C7A" w:rsidRPr="00C508CC" w:rsidRDefault="00417C7A" w:rsidP="00417C7A">
      <w:pPr>
        <w:spacing w:after="0"/>
        <w:rPr>
          <w:rFonts w:ascii="Arial" w:hAnsi="Arial" w:cs="Arial"/>
          <w:sz w:val="28"/>
          <w:szCs w:val="28"/>
        </w:rPr>
      </w:pPr>
    </w:p>
    <w:p w14:paraId="1ED28430" w14:textId="77777777" w:rsidR="00417C7A" w:rsidRPr="00C508CC" w:rsidRDefault="00417C7A" w:rsidP="00417C7A">
      <w:pPr>
        <w:spacing w:after="0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Data Protection Officer Name: </w:t>
      </w:r>
      <w:r>
        <w:rPr>
          <w:rFonts w:ascii="Arial" w:hAnsi="Arial" w:cs="Arial"/>
          <w:sz w:val="28"/>
          <w:szCs w:val="28"/>
        </w:rPr>
        <w:t>Michael Curran</w:t>
      </w:r>
    </w:p>
    <w:p w14:paraId="0D25E2F5" w14:textId="77777777" w:rsidR="00417C7A" w:rsidRPr="00C508CC" w:rsidRDefault="00417C7A" w:rsidP="00417C7A">
      <w:pPr>
        <w:spacing w:after="0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Telephone: </w:t>
      </w:r>
      <w:r w:rsidRPr="004854CA">
        <w:rPr>
          <w:rFonts w:ascii="Arial" w:hAnsi="Arial" w:cs="Arial"/>
          <w:sz w:val="28"/>
          <w:szCs w:val="28"/>
        </w:rPr>
        <w:t>07791</w:t>
      </w:r>
      <w:r>
        <w:rPr>
          <w:rFonts w:ascii="Arial" w:hAnsi="Arial" w:cs="Arial"/>
          <w:sz w:val="28"/>
          <w:szCs w:val="28"/>
        </w:rPr>
        <w:t xml:space="preserve"> </w:t>
      </w:r>
      <w:r w:rsidRPr="004854CA">
        <w:rPr>
          <w:rFonts w:ascii="Arial" w:hAnsi="Arial" w:cs="Arial"/>
          <w:sz w:val="28"/>
          <w:szCs w:val="28"/>
        </w:rPr>
        <w:t>214489</w:t>
      </w:r>
    </w:p>
    <w:p w14:paraId="0180895B" w14:textId="77777777" w:rsidR="00417C7A" w:rsidRPr="00C508CC" w:rsidRDefault="00417C7A" w:rsidP="00417C7A">
      <w:pPr>
        <w:spacing w:after="0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Email: </w:t>
      </w:r>
      <w:hyperlink r:id="rId13" w:history="1">
        <w:r w:rsidRPr="00990DA0">
          <w:rPr>
            <w:rStyle w:val="Hyperlink"/>
            <w:rFonts w:ascii="Arial" w:hAnsi="Arial" w:cs="Arial"/>
            <w:sz w:val="28"/>
            <w:szCs w:val="28"/>
          </w:rPr>
          <w:t>DPO@Executiveoffice-ni.gov.uk</w:t>
        </w:r>
      </w:hyperlink>
    </w:p>
    <w:p w14:paraId="3B220BF3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314358" w14:textId="77777777" w:rsidR="00417C7A" w:rsidRPr="00C508CC" w:rsidRDefault="00417C7A" w:rsidP="00417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08CC">
        <w:rPr>
          <w:rFonts w:ascii="Arial" w:hAnsi="Arial" w:cs="Arial"/>
          <w:color w:val="000000"/>
          <w:sz w:val="28"/>
          <w:szCs w:val="28"/>
          <w:lang w:val="en"/>
        </w:rPr>
        <w:t xml:space="preserve">Being transparent and providing accessible information to individuals about how we may use personal data is a key element of the </w:t>
      </w:r>
      <w:hyperlink r:id="rId14" w:history="1"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>Data Protection Act (DPA)</w:t>
        </w:r>
      </w:hyperlink>
      <w:r w:rsidRPr="00C508CC">
        <w:rPr>
          <w:rFonts w:ascii="Arial" w:hAnsi="Arial" w:cs="Arial"/>
          <w:color w:val="000000"/>
          <w:sz w:val="28"/>
          <w:szCs w:val="28"/>
          <w:lang w:val="en"/>
        </w:rPr>
        <w:t xml:space="preserve"> and the </w:t>
      </w:r>
      <w:hyperlink r:id="rId15" w:history="1">
        <w:r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 xml:space="preserve">UK </w:t>
        </w:r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>General Data Protection Regulation</w:t>
        </w:r>
      </w:hyperlink>
      <w:r w:rsidRPr="00C508CC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"/>
        </w:rPr>
        <w:t>(</w:t>
      </w:r>
      <w:hyperlink r:id="rId16" w:history="1">
        <w:r w:rsidRPr="00124268">
          <w:rPr>
            <w:rStyle w:val="Hyperlink"/>
            <w:rFonts w:ascii="Arial" w:hAnsi="Arial" w:cs="Arial"/>
            <w:sz w:val="28"/>
            <w:szCs w:val="28"/>
            <w:lang w:val="en"/>
          </w:rPr>
          <w:t>UK GDPR</w:t>
        </w:r>
      </w:hyperlink>
      <w:r>
        <w:rPr>
          <w:rFonts w:ascii="Arial" w:hAnsi="Arial" w:cs="Arial"/>
          <w:color w:val="000000"/>
          <w:sz w:val="28"/>
          <w:szCs w:val="28"/>
          <w:lang w:val="en"/>
        </w:rPr>
        <w:t>).</w:t>
      </w:r>
      <w:r w:rsidRPr="00C508CC">
        <w:rPr>
          <w:rFonts w:ascii="Arial" w:hAnsi="Arial" w:cs="Arial"/>
          <w:color w:val="000000"/>
          <w:sz w:val="28"/>
          <w:szCs w:val="28"/>
          <w:lang w:val="en"/>
        </w:rPr>
        <w:t xml:space="preserve">  The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Executive Office </w:t>
      </w:r>
      <w:r w:rsidRPr="00C508CC">
        <w:rPr>
          <w:rFonts w:ascii="Arial" w:hAnsi="Arial" w:cs="Arial"/>
          <w:color w:val="000000"/>
          <w:sz w:val="28"/>
          <w:szCs w:val="28"/>
          <w:lang w:val="en"/>
        </w:rPr>
        <w:t>is committed to building trust and confidence in our ability to process your personal information and protect your privacy.</w:t>
      </w:r>
    </w:p>
    <w:p w14:paraId="10F152A6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FC6F51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8CC">
        <w:rPr>
          <w:rFonts w:ascii="Arial" w:hAnsi="Arial" w:cs="Arial"/>
          <w:b/>
          <w:sz w:val="28"/>
          <w:szCs w:val="28"/>
        </w:rPr>
        <w:t xml:space="preserve">Purpose for processing </w:t>
      </w:r>
    </w:p>
    <w:p w14:paraId="33473511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CBA152" w14:textId="358ABDF0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We will process personal data provided in response to consultations </w:t>
      </w:r>
      <w:proofErr w:type="gramStart"/>
      <w:r w:rsidRPr="00C508CC">
        <w:rPr>
          <w:rFonts w:ascii="Arial" w:hAnsi="Arial" w:cs="Arial"/>
          <w:sz w:val="28"/>
          <w:szCs w:val="28"/>
        </w:rPr>
        <w:t>for the purpose of</w:t>
      </w:r>
      <w:proofErr w:type="gramEnd"/>
      <w:r w:rsidRPr="00C508CC">
        <w:rPr>
          <w:rFonts w:ascii="Arial" w:hAnsi="Arial" w:cs="Arial"/>
          <w:sz w:val="28"/>
          <w:szCs w:val="28"/>
        </w:rPr>
        <w:t xml:space="preserve"> informing the development of our policy, guidance, or other regulatory work in the subject area of the request for views.  </w:t>
      </w:r>
    </w:p>
    <w:p w14:paraId="17F89FF5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  </w:t>
      </w:r>
    </w:p>
    <w:p w14:paraId="5E8A54EB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8CC">
        <w:rPr>
          <w:rFonts w:ascii="Arial" w:hAnsi="Arial" w:cs="Arial"/>
          <w:b/>
          <w:sz w:val="28"/>
          <w:szCs w:val="28"/>
        </w:rPr>
        <w:t xml:space="preserve">Lawful basis for processing </w:t>
      </w:r>
    </w:p>
    <w:p w14:paraId="7BE8A6D1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548BE6" w14:textId="77777777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The lawful basis we are relying on to process your personal data is </w:t>
      </w:r>
      <w:hyperlink r:id="rId17" w:history="1">
        <w:r w:rsidRPr="004822F0">
          <w:rPr>
            <w:rStyle w:val="Hyperlink"/>
            <w:rFonts w:ascii="Arial" w:hAnsi="Arial" w:cs="Arial"/>
            <w:sz w:val="28"/>
            <w:szCs w:val="28"/>
          </w:rPr>
          <w:t>Article 6(1) (e) of the UK GDPR</w:t>
        </w:r>
      </w:hyperlink>
      <w:r w:rsidRPr="00C508CC">
        <w:rPr>
          <w:rFonts w:ascii="Arial" w:hAnsi="Arial" w:cs="Arial"/>
          <w:sz w:val="28"/>
          <w:szCs w:val="28"/>
        </w:rPr>
        <w:t>, which allows us to process personal data when this is necessary for the performance of our public tasks in our capacity as a Government Department.</w:t>
      </w:r>
    </w:p>
    <w:p w14:paraId="7187C6A6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DCD52E" w14:textId="77777777" w:rsidR="00417C7A" w:rsidRPr="00C508CC" w:rsidRDefault="00417C7A" w:rsidP="00417C7A">
      <w:pPr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We will only process any special category personal data you provide, which reveals racial or ethnic origin, political opinions, religious belief, health or sexual life/orientation when it is necessary for reasons of substantial public interest under </w:t>
      </w:r>
      <w:hyperlink r:id="rId18" w:history="1">
        <w:r w:rsidRPr="004822F0">
          <w:rPr>
            <w:rStyle w:val="Hyperlink"/>
            <w:rFonts w:ascii="Arial" w:hAnsi="Arial" w:cs="Arial"/>
            <w:sz w:val="28"/>
            <w:szCs w:val="28"/>
          </w:rPr>
          <w:t>Article 9(2</w:t>
        </w:r>
        <w:proofErr w:type="gramStart"/>
        <w:r w:rsidRPr="004822F0">
          <w:rPr>
            <w:rStyle w:val="Hyperlink"/>
            <w:rFonts w:ascii="Arial" w:hAnsi="Arial" w:cs="Arial"/>
            <w:sz w:val="28"/>
            <w:szCs w:val="28"/>
          </w:rPr>
          <w:t>)(</w:t>
        </w:r>
        <w:proofErr w:type="gramEnd"/>
        <w:r w:rsidRPr="004822F0">
          <w:rPr>
            <w:rStyle w:val="Hyperlink"/>
            <w:rFonts w:ascii="Arial" w:hAnsi="Arial" w:cs="Arial"/>
            <w:sz w:val="28"/>
            <w:szCs w:val="28"/>
          </w:rPr>
          <w:t>g) of the UK GDPR</w:t>
        </w:r>
      </w:hyperlink>
      <w:r w:rsidRPr="00C508CC">
        <w:rPr>
          <w:rFonts w:ascii="Arial" w:hAnsi="Arial" w:cs="Arial"/>
          <w:sz w:val="28"/>
          <w:szCs w:val="28"/>
        </w:rPr>
        <w:t>, in the exercise of the function of the department, and to monitor equality.</w:t>
      </w:r>
    </w:p>
    <w:p w14:paraId="32EAF764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8CC">
        <w:rPr>
          <w:rFonts w:ascii="Arial" w:hAnsi="Arial" w:cs="Arial"/>
          <w:b/>
          <w:sz w:val="28"/>
          <w:szCs w:val="28"/>
        </w:rPr>
        <w:t>How will your information be used and shared</w:t>
      </w:r>
    </w:p>
    <w:p w14:paraId="7B217B36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 </w:t>
      </w:r>
    </w:p>
    <w:p w14:paraId="4E80C1B0" w14:textId="77777777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lastRenderedPageBreak/>
        <w:t xml:space="preserve">We process the information internally for the above stated purpose.  We </w:t>
      </w:r>
      <w:proofErr w:type="gramStart"/>
      <w:r w:rsidRPr="00C508CC">
        <w:rPr>
          <w:rFonts w:ascii="Arial" w:hAnsi="Arial" w:cs="Arial"/>
          <w:sz w:val="28"/>
          <w:szCs w:val="28"/>
        </w:rPr>
        <w:t>don't</w:t>
      </w:r>
      <w:proofErr w:type="gramEnd"/>
      <w:r w:rsidRPr="00C508CC">
        <w:rPr>
          <w:rFonts w:ascii="Arial" w:hAnsi="Arial" w:cs="Arial"/>
          <w:sz w:val="28"/>
          <w:szCs w:val="28"/>
        </w:rPr>
        <w:t xml:space="preserve"> intend to share your personal data with any third party.  Any specific requests from a third party for us to share your personal data with them </w:t>
      </w:r>
      <w:proofErr w:type="gramStart"/>
      <w:r w:rsidRPr="00C508CC">
        <w:rPr>
          <w:rFonts w:ascii="Arial" w:hAnsi="Arial" w:cs="Arial"/>
          <w:sz w:val="28"/>
          <w:szCs w:val="28"/>
        </w:rPr>
        <w:t>will be dealt with</w:t>
      </w:r>
      <w:proofErr w:type="gramEnd"/>
      <w:r w:rsidRPr="00C508CC">
        <w:rPr>
          <w:rFonts w:ascii="Arial" w:hAnsi="Arial" w:cs="Arial"/>
          <w:sz w:val="28"/>
          <w:szCs w:val="28"/>
        </w:rPr>
        <w:t xml:space="preserve"> in accordance the provisions of the data protection laws. </w:t>
      </w:r>
    </w:p>
    <w:p w14:paraId="3C9350EF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94AC0D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8CC">
        <w:rPr>
          <w:rFonts w:ascii="Arial" w:hAnsi="Arial" w:cs="Arial"/>
          <w:b/>
          <w:sz w:val="28"/>
          <w:szCs w:val="28"/>
        </w:rPr>
        <w:t>How long we will keep your information</w:t>
      </w:r>
    </w:p>
    <w:p w14:paraId="349956A6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9DF5BE" w14:textId="77777777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We will retain consultation response information until our work on the subject matter of the consultation is complete, and in line with the Department’s approved Retention and Disposal Schedule.</w:t>
      </w:r>
    </w:p>
    <w:p w14:paraId="3BE97941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DD7694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8CC">
        <w:rPr>
          <w:rFonts w:ascii="Arial" w:hAnsi="Arial" w:cs="Arial"/>
          <w:b/>
          <w:sz w:val="28"/>
          <w:szCs w:val="28"/>
        </w:rPr>
        <w:t>What are your rights?</w:t>
      </w:r>
    </w:p>
    <w:p w14:paraId="791AB593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B4AFE2" w14:textId="77777777" w:rsidR="00417C7A" w:rsidRPr="00C508CC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508C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 have the right to obtain confirmation that your data is being </w:t>
      </w:r>
      <w:hyperlink r:id="rId19" w:history="1">
        <w:r w:rsidRPr="00C508CC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en-GB"/>
          </w:rPr>
          <w:t>processed, and access to your personal data</w:t>
        </w:r>
      </w:hyperlink>
    </w:p>
    <w:p w14:paraId="7ECC1EBB" w14:textId="77777777" w:rsidR="00417C7A" w:rsidRPr="00C508CC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C508CC">
        <w:rPr>
          <w:rFonts w:ascii="Arial" w:hAnsi="Arial" w:cs="Arial"/>
          <w:color w:val="000000"/>
          <w:sz w:val="28"/>
          <w:szCs w:val="28"/>
        </w:rPr>
        <w:t xml:space="preserve">You are entitled to have personal data </w:t>
      </w:r>
      <w:hyperlink r:id="rId20" w:history="1"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rectified if it is inaccurate or incomplete</w:t>
        </w:r>
      </w:hyperlink>
    </w:p>
    <w:p w14:paraId="77C3DD86" w14:textId="77777777" w:rsidR="00417C7A" w:rsidRPr="00C508CC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C508CC">
        <w:rPr>
          <w:rFonts w:ascii="Arial" w:hAnsi="Arial" w:cs="Arial"/>
          <w:color w:val="000000"/>
          <w:sz w:val="28"/>
          <w:szCs w:val="28"/>
        </w:rPr>
        <w:t xml:space="preserve">You have a right to have personal data </w:t>
      </w:r>
      <w:hyperlink r:id="rId21" w:history="1"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erased and to prevent processing</w:t>
        </w:r>
      </w:hyperlink>
      <w:r w:rsidRPr="00C508C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508CC">
        <w:rPr>
          <w:rFonts w:ascii="Arial" w:hAnsi="Arial" w:cs="Arial"/>
          <w:sz w:val="28"/>
          <w:szCs w:val="28"/>
        </w:rPr>
        <w:t>in specific circumstances</w:t>
      </w:r>
      <w:r w:rsidRPr="00C508C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016459B" w14:textId="77777777" w:rsidR="00417C7A" w:rsidRPr="00C508CC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C508CC">
        <w:rPr>
          <w:rFonts w:ascii="Arial" w:hAnsi="Arial" w:cs="Arial"/>
          <w:color w:val="000000"/>
          <w:sz w:val="28"/>
          <w:szCs w:val="28"/>
        </w:rPr>
        <w:t xml:space="preserve">You have the right </w:t>
      </w:r>
      <w:hyperlink r:id="rId22" w:history="1"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to ‘block’ or suppress processing</w:t>
        </w:r>
      </w:hyperlink>
      <w:r w:rsidRPr="00C508CC">
        <w:rPr>
          <w:rFonts w:ascii="Arial" w:hAnsi="Arial" w:cs="Arial"/>
          <w:color w:val="000000"/>
          <w:sz w:val="28"/>
          <w:szCs w:val="28"/>
        </w:rPr>
        <w:t xml:space="preserve"> of personal data, </w:t>
      </w:r>
      <w:r w:rsidRPr="00C508CC">
        <w:rPr>
          <w:rFonts w:ascii="Arial" w:hAnsi="Arial" w:cs="Arial"/>
          <w:sz w:val="28"/>
          <w:szCs w:val="28"/>
        </w:rPr>
        <w:t>in specific circumstances</w:t>
      </w:r>
    </w:p>
    <w:p w14:paraId="617922C0" w14:textId="77777777" w:rsidR="00417C7A" w:rsidRPr="00C508CC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C508CC">
        <w:rPr>
          <w:rFonts w:ascii="Arial" w:hAnsi="Arial" w:cs="Arial"/>
          <w:color w:val="000000"/>
          <w:sz w:val="28"/>
          <w:szCs w:val="28"/>
        </w:rPr>
        <w:t xml:space="preserve">You have the right to </w:t>
      </w:r>
      <w:hyperlink r:id="rId23" w:history="1">
        <w:r w:rsidRPr="00C508CC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data portability</w:t>
        </w:r>
      </w:hyperlink>
      <w:r w:rsidRPr="00C508C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508CC">
        <w:rPr>
          <w:rFonts w:ascii="Arial" w:hAnsi="Arial" w:cs="Arial"/>
          <w:sz w:val="28"/>
          <w:szCs w:val="28"/>
        </w:rPr>
        <w:t>in specific circumstances</w:t>
      </w:r>
    </w:p>
    <w:p w14:paraId="7F36F89D" w14:textId="7F9D51B0" w:rsidR="00417C7A" w:rsidRPr="001E7497" w:rsidRDefault="00417C7A" w:rsidP="00417C7A">
      <w:pPr>
        <w:numPr>
          <w:ilvl w:val="0"/>
          <w:numId w:val="1"/>
        </w:numPr>
        <w:spacing w:after="240" w:line="360" w:lineRule="auto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417C7A">
        <w:rPr>
          <w:rFonts w:ascii="Arial" w:hAnsi="Arial" w:cs="Arial"/>
          <w:bCs/>
          <w:color w:val="000000"/>
          <w:sz w:val="28"/>
          <w:szCs w:val="28"/>
        </w:rPr>
        <w:t>You have the right to</w:t>
      </w:r>
      <w:r w:rsidRPr="001E74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4" w:history="1">
        <w:r w:rsidRPr="001E7497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object to the processing</w:t>
        </w:r>
      </w:hyperlink>
      <w:r w:rsidRPr="001E7497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1E7497">
        <w:rPr>
          <w:rFonts w:ascii="Arial" w:hAnsi="Arial" w:cs="Arial"/>
          <w:sz w:val="28"/>
          <w:szCs w:val="28"/>
        </w:rPr>
        <w:t>in specific circumstances</w:t>
      </w:r>
      <w:r w:rsidRPr="00417C7A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417C7A">
        <w:rPr>
          <w:rFonts w:ascii="Arial" w:hAnsi="Arial" w:cs="Arial"/>
          <w:bCs/>
          <w:sz w:val="28"/>
          <w:szCs w:val="28"/>
        </w:rPr>
        <w:t>in relation to</w:t>
      </w:r>
      <w:r w:rsidRPr="001E749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25" w:history="1">
        <w:r w:rsidRPr="001E7497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automated decision making and profiling</w:t>
        </w:r>
      </w:hyperlink>
      <w:r w:rsidRPr="001E7497">
        <w:rPr>
          <w:rFonts w:ascii="Arial" w:hAnsi="Arial" w:cs="Arial"/>
          <w:color w:val="0563C1" w:themeColor="hyperlink"/>
          <w:sz w:val="28"/>
          <w:szCs w:val="28"/>
          <w:u w:val="single"/>
        </w:rPr>
        <w:t>.</w:t>
      </w:r>
    </w:p>
    <w:p w14:paraId="7AEC8935" w14:textId="77777777" w:rsidR="00417C7A" w:rsidRPr="00C508CC" w:rsidRDefault="00417C7A" w:rsidP="00417C7A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589EED" w14:textId="77777777" w:rsidR="00417C7A" w:rsidRPr="00C508CC" w:rsidRDefault="00417C7A" w:rsidP="00417C7A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C508CC">
        <w:rPr>
          <w:rFonts w:ascii="Arial" w:hAnsi="Arial" w:cs="Arial"/>
          <w:b/>
          <w:bCs/>
          <w:sz w:val="28"/>
          <w:szCs w:val="28"/>
        </w:rPr>
        <w:t>How to complain if you are not happy with how we process your personal information</w:t>
      </w:r>
    </w:p>
    <w:p w14:paraId="65D5E0DB" w14:textId="77777777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 xml:space="preserve">If you wish to request access, object or raise a complaint about how we have handled your </w:t>
      </w:r>
      <w:r>
        <w:rPr>
          <w:rFonts w:ascii="Arial" w:hAnsi="Arial" w:cs="Arial"/>
          <w:sz w:val="28"/>
          <w:szCs w:val="28"/>
        </w:rPr>
        <w:t>personal information</w:t>
      </w:r>
      <w:r w:rsidRPr="00C508CC">
        <w:rPr>
          <w:rFonts w:ascii="Arial" w:hAnsi="Arial" w:cs="Arial"/>
          <w:sz w:val="28"/>
          <w:szCs w:val="28"/>
        </w:rPr>
        <w:t>, you can contact our Data Protection Officer using the details above.</w:t>
      </w:r>
    </w:p>
    <w:p w14:paraId="59202DF0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8F3E1C" w14:textId="77777777" w:rsidR="00417C7A" w:rsidRPr="00C508CC" w:rsidRDefault="00417C7A" w:rsidP="00417C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If you are not satisfied with our response or believe we are not processing your personal data in accordance with the law, you can complain to the Information Commissioner at:</w:t>
      </w:r>
    </w:p>
    <w:p w14:paraId="0C4E7D8F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339211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Information Commissioner’s Office</w:t>
      </w:r>
    </w:p>
    <w:p w14:paraId="67777C14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Wycliffe House</w:t>
      </w:r>
    </w:p>
    <w:p w14:paraId="6DDFE64D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Water Lane</w:t>
      </w:r>
    </w:p>
    <w:p w14:paraId="41930C69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Wilmslow</w:t>
      </w:r>
    </w:p>
    <w:p w14:paraId="414FFC79" w14:textId="77777777" w:rsidR="00417C7A" w:rsidRPr="00C508CC" w:rsidRDefault="00417C7A" w:rsidP="00417C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8CC">
        <w:rPr>
          <w:rFonts w:ascii="Arial" w:hAnsi="Arial" w:cs="Arial"/>
          <w:sz w:val="28"/>
          <w:szCs w:val="28"/>
        </w:rPr>
        <w:t>Cheshire SK9 5AF</w:t>
      </w:r>
    </w:p>
    <w:p w14:paraId="3AAC91C8" w14:textId="5A06EE25" w:rsidR="00793FC9" w:rsidRDefault="00015829" w:rsidP="00015829">
      <w:pPr>
        <w:spacing w:after="0" w:line="240" w:lineRule="auto"/>
      </w:pPr>
      <w:r>
        <w:rPr>
          <w:rFonts w:ascii="Arial" w:hAnsi="Arial" w:cs="Arial"/>
          <w:color w:val="0563C1" w:themeColor="hyperlink"/>
          <w:sz w:val="28"/>
          <w:szCs w:val="28"/>
          <w:u w:val="single"/>
        </w:rPr>
        <w:t>casework@ico.org.uk</w:t>
      </w:r>
    </w:p>
    <w:sectPr w:rsidR="00793FC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A841" w14:textId="77777777" w:rsidR="004B1B63" w:rsidRDefault="004B1B63" w:rsidP="00B02507">
      <w:pPr>
        <w:spacing w:after="0" w:line="240" w:lineRule="auto"/>
      </w:pPr>
      <w:r>
        <w:separator/>
      </w:r>
    </w:p>
  </w:endnote>
  <w:endnote w:type="continuationSeparator" w:id="0">
    <w:p w14:paraId="714DB7A4" w14:textId="77777777" w:rsidR="004B1B63" w:rsidRDefault="004B1B63" w:rsidP="00B0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778D" w14:textId="77777777" w:rsidR="003B38F3" w:rsidRDefault="000D3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760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5E0FB" w14:textId="112827D1" w:rsidR="003B38F3" w:rsidRDefault="00574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B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14BF0C" w14:textId="77777777" w:rsidR="003B38F3" w:rsidRDefault="000D3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0E84" w14:textId="77777777" w:rsidR="003B38F3" w:rsidRDefault="000D3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D4BC" w14:textId="77777777" w:rsidR="004B1B63" w:rsidRDefault="004B1B63" w:rsidP="00B02507">
      <w:pPr>
        <w:spacing w:after="0" w:line="240" w:lineRule="auto"/>
      </w:pPr>
      <w:r>
        <w:separator/>
      </w:r>
    </w:p>
  </w:footnote>
  <w:footnote w:type="continuationSeparator" w:id="0">
    <w:p w14:paraId="1D3F2FBF" w14:textId="77777777" w:rsidR="004B1B63" w:rsidRDefault="004B1B63" w:rsidP="00B0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F8EE" w14:textId="77777777" w:rsidR="00417C7A" w:rsidRDefault="00417C7A" w:rsidP="007D7849">
    <w:pPr>
      <w:pStyle w:val="Header"/>
      <w:jc w:val="right"/>
    </w:pPr>
    <w:r>
      <w:rPr>
        <w:rFonts w:ascii="&amp;quot" w:hAnsi="&amp;quot"/>
        <w:noProof/>
        <w:color w:val="080D1C"/>
        <w:sz w:val="27"/>
        <w:szCs w:val="27"/>
        <w:lang w:eastAsia="en-GB"/>
      </w:rPr>
      <w:drawing>
        <wp:inline distT="0" distB="0" distL="0" distR="0" wp14:anchorId="768AA961" wp14:editId="4090E8BF">
          <wp:extent cx="2026920" cy="446458"/>
          <wp:effectExtent l="0" t="0" r="0" b="0"/>
          <wp:docPr id="2" name="Picture 2" descr="Executive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utive Off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053" cy="47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93C8" w14:textId="77777777" w:rsidR="003B38F3" w:rsidRDefault="000D3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67DF" w14:textId="77777777" w:rsidR="003B38F3" w:rsidRDefault="00574B44">
    <w:pPr>
      <w:pStyle w:val="Header"/>
    </w:pPr>
    <w:r>
      <w:tab/>
    </w:r>
    <w:r>
      <w:tab/>
      <w:t xml:space="preserve">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7193" w14:textId="77777777" w:rsidR="003B38F3" w:rsidRDefault="000D3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08"/>
    <w:multiLevelType w:val="hybridMultilevel"/>
    <w:tmpl w:val="DFF8EE9A"/>
    <w:lvl w:ilvl="0" w:tplc="F362970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07"/>
    <w:rsid w:val="00015829"/>
    <w:rsid w:val="0006062A"/>
    <w:rsid w:val="000D3BB8"/>
    <w:rsid w:val="00105AE4"/>
    <w:rsid w:val="00125835"/>
    <w:rsid w:val="00180F8C"/>
    <w:rsid w:val="0022757A"/>
    <w:rsid w:val="00357232"/>
    <w:rsid w:val="00417C7A"/>
    <w:rsid w:val="00426E47"/>
    <w:rsid w:val="004854CA"/>
    <w:rsid w:val="004B1B63"/>
    <w:rsid w:val="00574B44"/>
    <w:rsid w:val="00673B05"/>
    <w:rsid w:val="006C78CB"/>
    <w:rsid w:val="00793FC9"/>
    <w:rsid w:val="007D70FE"/>
    <w:rsid w:val="007D7849"/>
    <w:rsid w:val="00947D8A"/>
    <w:rsid w:val="00950133"/>
    <w:rsid w:val="0097414F"/>
    <w:rsid w:val="00976E9C"/>
    <w:rsid w:val="00A23B01"/>
    <w:rsid w:val="00A97D43"/>
    <w:rsid w:val="00B02507"/>
    <w:rsid w:val="00B43AA2"/>
    <w:rsid w:val="00BE63E8"/>
    <w:rsid w:val="00BF444B"/>
    <w:rsid w:val="00D1368F"/>
    <w:rsid w:val="00D278B4"/>
    <w:rsid w:val="00D87770"/>
    <w:rsid w:val="00E34F06"/>
    <w:rsid w:val="00E54BD8"/>
    <w:rsid w:val="00EB4F1A"/>
    <w:rsid w:val="00ED6089"/>
    <w:rsid w:val="00EE4F1F"/>
    <w:rsid w:val="00F36293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2F3E"/>
  <w15:chartTrackingRefBased/>
  <w15:docId w15:val="{20F92196-8A4B-4559-8407-C6EC7C8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5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2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7"/>
  </w:style>
  <w:style w:type="paragraph" w:styleId="Footer">
    <w:name w:val="footer"/>
    <w:basedOn w:val="Normal"/>
    <w:link w:val="FooterChar"/>
    <w:uiPriority w:val="99"/>
    <w:unhideWhenUsed/>
    <w:rsid w:val="00B0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7"/>
  </w:style>
  <w:style w:type="character" w:styleId="FollowedHyperlink">
    <w:name w:val="FollowedHyperlink"/>
    <w:basedOn w:val="DefaultParagraphFont"/>
    <w:uiPriority w:val="99"/>
    <w:semiHidden/>
    <w:unhideWhenUsed/>
    <w:rsid w:val="00105A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3E8"/>
    <w:pPr>
      <w:spacing w:after="200" w:line="276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3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.feedback@executiveoffice-ni.gov.uk" TargetMode="External"/><Relationship Id="rId13" Type="http://schemas.openxmlformats.org/officeDocument/2006/relationships/hyperlink" Target="mailto:DPO@Executiveoffice-ni.gov.uk" TargetMode="External"/><Relationship Id="rId18" Type="http://schemas.openxmlformats.org/officeDocument/2006/relationships/hyperlink" Target="https://www.legislation.gov.uk/eur/2016/679/article/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ico.org.uk/for-organisations/guide-to-the-general-data-protection-regulation-gdpr/individual-rights/right-to-erasur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ff.feedback@executiveoffice-ni.gov.uk" TargetMode="External"/><Relationship Id="rId17" Type="http://schemas.openxmlformats.org/officeDocument/2006/relationships/hyperlink" Target="https://www.legislation.gov.uk/eur/2016/679/article/6" TargetMode="External"/><Relationship Id="rId25" Type="http://schemas.openxmlformats.org/officeDocument/2006/relationships/hyperlink" Target="https://ico.org.uk/for-organisations/guide-to-the-general-data-protection-regulation-gdpr/individual-rights/rights-related-to-automated-decision-making-including-profilin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eur/2016/679/contents" TargetMode="External"/><Relationship Id="rId20" Type="http://schemas.openxmlformats.org/officeDocument/2006/relationships/hyperlink" Target="https://ico.org.uk/for-organisations/guide-to-the-general-data-protection-regulation-gdpr/individual-rights/right-to-rectification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ico.org.uk/for-organisations/guide-to-the-general-data-protection-regulation-gdpr/individual-rights/right-to-objec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dpr-info.eu/art-6-gdpr/" TargetMode="External"/><Relationship Id="rId23" Type="http://schemas.openxmlformats.org/officeDocument/2006/relationships/hyperlink" Target="https://ico.org.uk/for-organisations/guide-to-the-general-data-protection-regulation-gdpr/individual-rights/right-to-data-portability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inance-ni.gov.uk/budget-consultation" TargetMode="External"/><Relationship Id="rId19" Type="http://schemas.openxmlformats.org/officeDocument/2006/relationships/hyperlink" Target="https://ico.org.uk/for-organisations/guide-to-the-general-data-protection-regulation-gdpr/individual-rights/right-of-access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udgetconsultation@finance-ni.gov.uk" TargetMode="External"/><Relationship Id="rId14" Type="http://schemas.openxmlformats.org/officeDocument/2006/relationships/hyperlink" Target="http://www.legislation.gov.uk/ukpga/2018/12/contents/enacted" TargetMode="External"/><Relationship Id="rId22" Type="http://schemas.openxmlformats.org/officeDocument/2006/relationships/hyperlink" Target="https://ico.org.uk/for-organisations/guide-to-the-general-data-protection-regulation-gdpr/individual-rights/right-to-restrict-processing/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ics.intranet.nigov.net/exec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3AC7-5533-4DB4-97F7-DC87C6E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6073</Characters>
  <Application>Microsoft Office Word</Application>
  <DocSecurity>0</DocSecurity>
  <Lines>202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Miskimmin</dc:creator>
  <cp:keywords/>
  <dc:description/>
  <cp:lastModifiedBy>McCaw, Andy</cp:lastModifiedBy>
  <cp:revision>2</cp:revision>
  <cp:lastPrinted>2019-11-20T08:36:00Z</cp:lastPrinted>
  <dcterms:created xsi:type="dcterms:W3CDTF">2022-02-01T14:24:00Z</dcterms:created>
  <dcterms:modified xsi:type="dcterms:W3CDTF">2022-02-01T14:24:00Z</dcterms:modified>
</cp:coreProperties>
</file>